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Ertüchtigung der bestehenden Stromversorgungsinfrastruktur an der Bob- und Rodelbahn Winterberg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31/B/174/26/SZW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Ertüchtigung der bestehenden Stromversorgungsinfrastruktur an der Bob- und Rodelbahn Winterberg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